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7837E5">
        <w:rPr>
          <w:rFonts w:ascii="Arial" w:hAnsi="Arial" w:cs="Arial"/>
          <w:b/>
          <w:caps/>
          <w:sz w:val="28"/>
          <w:szCs w:val="28"/>
        </w:rPr>
        <w:t>1878</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7837E5" w:rsidP="00EA03BD">
            <w:pPr>
              <w:tabs>
                <w:tab w:val="left" w:pos="2835"/>
              </w:tabs>
              <w:spacing w:line="312" w:lineRule="auto"/>
              <w:jc w:val="both"/>
              <w:rPr>
                <w:rFonts w:ascii="Arial" w:hAnsi="Arial" w:cs="Arial"/>
                <w:sz w:val="20"/>
                <w:szCs w:val="20"/>
              </w:rPr>
            </w:pPr>
            <w:r w:rsidRPr="007837E5">
              <w:rPr>
                <w:rFonts w:ascii="Arial" w:hAnsi="Arial" w:cs="Arial"/>
                <w:sz w:val="20"/>
                <w:szCs w:val="20"/>
              </w:rPr>
              <w:t>Refere-se às bases legais para a cobrança da complementação do IPTU, resultante do recadastramento imobiliário.</w:t>
            </w:r>
            <w:r>
              <w:rPr>
                <w:rFonts w:ascii="Arial" w:hAnsi="Arial" w:cs="Arial"/>
                <w:sz w:val="20"/>
                <w:szCs w:val="20"/>
              </w:rPr>
              <w:t xml:space="preserve"> </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572BB6" w:rsidRPr="00572BB6" w:rsidRDefault="00572BB6" w:rsidP="00572BB6">
      <w:pPr>
        <w:tabs>
          <w:tab w:val="left" w:pos="-600"/>
        </w:tabs>
        <w:spacing w:after="120" w:line="324" w:lineRule="auto"/>
        <w:ind w:firstLine="1701"/>
        <w:jc w:val="both"/>
        <w:rPr>
          <w:rFonts w:ascii="Arial" w:hAnsi="Arial" w:cs="Arial"/>
        </w:rPr>
      </w:pPr>
      <w:r w:rsidRPr="00572BB6">
        <w:rPr>
          <w:rFonts w:ascii="Arial" w:hAnsi="Arial" w:cs="Arial"/>
          <w:b/>
        </w:rPr>
        <w:t>CONSIDERANDO</w:t>
      </w:r>
      <w:r w:rsidRPr="00572BB6">
        <w:rPr>
          <w:rFonts w:ascii="Arial" w:hAnsi="Arial" w:cs="Arial"/>
        </w:rPr>
        <w:t xml:space="preserve"> que o IPTU é lançado uma vez ao ano, com base no cadastro existente em janeiro de cada ano, para em seguida ser notificado o contribuinte, o que ocorreu em março, sendo que quaisquer alterações posteriores no cadastro só valem para o ano seguinte; </w:t>
      </w:r>
    </w:p>
    <w:p w:rsidR="00572BB6" w:rsidRPr="00572BB6" w:rsidRDefault="00572BB6" w:rsidP="00572BB6">
      <w:pPr>
        <w:tabs>
          <w:tab w:val="left" w:pos="-600"/>
        </w:tabs>
        <w:spacing w:after="120" w:line="324" w:lineRule="auto"/>
        <w:ind w:firstLine="1701"/>
        <w:jc w:val="both"/>
        <w:rPr>
          <w:rFonts w:ascii="Arial" w:hAnsi="Arial" w:cs="Arial"/>
        </w:rPr>
      </w:pPr>
      <w:r w:rsidRPr="00572BB6">
        <w:rPr>
          <w:rFonts w:ascii="Arial" w:hAnsi="Arial" w:cs="Arial"/>
          <w:b/>
        </w:rPr>
        <w:t>CONSIDERANDO</w:t>
      </w:r>
      <w:r w:rsidRPr="00572BB6">
        <w:rPr>
          <w:rFonts w:ascii="Arial" w:hAnsi="Arial" w:cs="Arial"/>
        </w:rPr>
        <w:t xml:space="preserve"> que a decisão de lançar uma nova cobrança de IPTU referente a 2015 ou a complementação do IPTU </w:t>
      </w:r>
      <w:r w:rsidR="004E0A11">
        <w:rPr>
          <w:rFonts w:ascii="Arial" w:hAnsi="Arial" w:cs="Arial"/>
        </w:rPr>
        <w:t>a</w:t>
      </w:r>
      <w:bookmarkStart w:id="0" w:name="_GoBack"/>
      <w:bookmarkEnd w:id="0"/>
      <w:r w:rsidRPr="00572BB6">
        <w:rPr>
          <w:rFonts w:ascii="Arial" w:hAnsi="Arial" w:cs="Arial"/>
        </w:rPr>
        <w:t xml:space="preserve"> pretexto da revisão fere expressamente os seguintes dispositivos do Código Tributário do Município:</w:t>
      </w:r>
    </w:p>
    <w:p w:rsidR="00572BB6" w:rsidRPr="00572BB6" w:rsidRDefault="00572BB6" w:rsidP="00572BB6">
      <w:pPr>
        <w:tabs>
          <w:tab w:val="left" w:pos="-600"/>
        </w:tabs>
        <w:spacing w:after="120" w:line="324" w:lineRule="auto"/>
        <w:ind w:left="1701"/>
        <w:jc w:val="both"/>
        <w:rPr>
          <w:rFonts w:ascii="Arial" w:hAnsi="Arial" w:cs="Arial"/>
          <w:i/>
          <w:sz w:val="20"/>
          <w:szCs w:val="20"/>
        </w:rPr>
      </w:pPr>
      <w:r w:rsidRPr="00572BB6">
        <w:rPr>
          <w:rFonts w:ascii="Arial" w:hAnsi="Arial" w:cs="Arial"/>
          <w:i/>
          <w:sz w:val="20"/>
          <w:szCs w:val="20"/>
        </w:rPr>
        <w:t xml:space="preserve">“Art. 42 – O lançamento regularmente notificado ao sujeito passivo somente pode ser alterado em virtude de: I – impugnação do sujeito passivo; II – recurso de ofício; III – iniciativa de ofício da autoridade lançadora nos casos previstos no artigo 48”; </w:t>
      </w:r>
    </w:p>
    <w:p w:rsidR="00572BB6" w:rsidRPr="00572BB6" w:rsidRDefault="00572BB6" w:rsidP="00572BB6">
      <w:pPr>
        <w:tabs>
          <w:tab w:val="left" w:pos="-600"/>
        </w:tabs>
        <w:spacing w:after="120" w:line="324" w:lineRule="auto"/>
        <w:ind w:firstLine="1701"/>
        <w:jc w:val="both"/>
        <w:rPr>
          <w:rFonts w:ascii="Arial" w:hAnsi="Arial" w:cs="Arial"/>
        </w:rPr>
      </w:pPr>
      <w:r w:rsidRPr="00572BB6">
        <w:rPr>
          <w:rFonts w:ascii="Arial" w:hAnsi="Arial" w:cs="Arial"/>
          <w:b/>
        </w:rPr>
        <w:t>CONSIDERANDO</w:t>
      </w:r>
      <w:r w:rsidRPr="00572BB6">
        <w:rPr>
          <w:rFonts w:ascii="Arial" w:hAnsi="Arial" w:cs="Arial"/>
        </w:rPr>
        <w:t xml:space="preserve"> que houve o lançamento por iniciativa da Prefeitura, neste aplica-se o inciso III</w:t>
      </w:r>
      <w:r>
        <w:rPr>
          <w:rFonts w:ascii="Arial" w:hAnsi="Arial" w:cs="Arial"/>
        </w:rPr>
        <w:t>,</w:t>
      </w:r>
      <w:r w:rsidRPr="00572BB6">
        <w:rPr>
          <w:rFonts w:ascii="Arial" w:hAnsi="Arial" w:cs="Arial"/>
        </w:rPr>
        <w:t xml:space="preserve"> que faz referência ao artigo 48, que estabelece:</w:t>
      </w:r>
    </w:p>
    <w:p w:rsidR="00572BB6" w:rsidRPr="00572BB6" w:rsidRDefault="00572BB6" w:rsidP="00572BB6">
      <w:pPr>
        <w:tabs>
          <w:tab w:val="left" w:pos="-600"/>
        </w:tabs>
        <w:spacing w:after="120" w:line="324" w:lineRule="auto"/>
        <w:ind w:left="1701"/>
        <w:jc w:val="both"/>
        <w:rPr>
          <w:rFonts w:ascii="Arial" w:hAnsi="Arial" w:cs="Arial"/>
          <w:i/>
          <w:sz w:val="20"/>
          <w:szCs w:val="20"/>
        </w:rPr>
      </w:pPr>
      <w:r w:rsidRPr="00572BB6">
        <w:rPr>
          <w:rFonts w:ascii="Arial" w:hAnsi="Arial" w:cs="Arial"/>
          <w:i/>
          <w:sz w:val="20"/>
          <w:szCs w:val="20"/>
        </w:rPr>
        <w:t>“Art. 48 - Quando o cálculo do tributo tenha por base, ou tome em consideração, o valor ou o preço de bens, direitos, serviços ou atos jurídicos, a autoridade lançadora, mediante processo regular, arbitrará aquele valor ou preço, sempre que sejam omissos ou não mereçam fé as declarações ou os esclarecimentos prestados ou os documentos expedidos pelo contribuinte ou pelo terceiro legalmente obrigado, ressalvada, em caso de contestação, avaliação contraditória, administrativa ou judicial”.</w:t>
      </w:r>
    </w:p>
    <w:p w:rsidR="00572BB6" w:rsidRPr="00572BB6" w:rsidRDefault="00572BB6" w:rsidP="00572BB6">
      <w:pPr>
        <w:tabs>
          <w:tab w:val="left" w:pos="-600"/>
        </w:tabs>
        <w:spacing w:after="120" w:line="324" w:lineRule="auto"/>
        <w:ind w:firstLine="1701"/>
        <w:jc w:val="both"/>
        <w:rPr>
          <w:rFonts w:ascii="Arial" w:hAnsi="Arial" w:cs="Arial"/>
        </w:rPr>
      </w:pPr>
      <w:r>
        <w:rPr>
          <w:rFonts w:ascii="Arial" w:hAnsi="Arial" w:cs="Arial"/>
        </w:rPr>
        <w:t>O</w:t>
      </w:r>
      <w:r w:rsidRPr="00572BB6">
        <w:rPr>
          <w:rFonts w:ascii="Arial" w:hAnsi="Arial" w:cs="Arial"/>
        </w:rPr>
        <w:t xml:space="preserve">u seja, o lançamento somente poderia ser alterado para os tributos lançados a partir de declarações do contribuinte, o que não é o caso do IPTU, mas </w:t>
      </w:r>
      <w:r>
        <w:rPr>
          <w:rFonts w:ascii="Arial" w:hAnsi="Arial" w:cs="Arial"/>
        </w:rPr>
        <w:t xml:space="preserve">sim </w:t>
      </w:r>
      <w:r w:rsidRPr="00572BB6">
        <w:rPr>
          <w:rFonts w:ascii="Arial" w:hAnsi="Arial" w:cs="Arial"/>
        </w:rPr>
        <w:t>do ISS, no âmbito municipal;</w:t>
      </w:r>
    </w:p>
    <w:p w:rsidR="00572BB6" w:rsidRDefault="00572BB6" w:rsidP="00572BB6">
      <w:pPr>
        <w:tabs>
          <w:tab w:val="left" w:pos="-600"/>
        </w:tabs>
        <w:spacing w:after="120" w:line="324" w:lineRule="auto"/>
        <w:ind w:firstLine="1701"/>
        <w:jc w:val="both"/>
        <w:rPr>
          <w:rFonts w:ascii="Arial" w:hAnsi="Arial" w:cs="Arial"/>
        </w:rPr>
      </w:pPr>
      <w:r w:rsidRPr="00572BB6">
        <w:rPr>
          <w:rFonts w:ascii="Arial" w:hAnsi="Arial" w:cs="Arial"/>
          <w:b/>
        </w:rPr>
        <w:t>CONSIDERANDO</w:t>
      </w:r>
      <w:r w:rsidRPr="00572BB6">
        <w:rPr>
          <w:rFonts w:ascii="Arial" w:hAnsi="Arial" w:cs="Arial"/>
        </w:rPr>
        <w:t xml:space="preserve"> que o artigo 43 diz expressamente que as modificações cadastrais aplicam-se aos fatos geradores ocorridos após a sua introdução:</w:t>
      </w:r>
    </w:p>
    <w:p w:rsidR="00572BB6" w:rsidRDefault="00572BB6">
      <w:pPr>
        <w:rPr>
          <w:rFonts w:ascii="Arial" w:hAnsi="Arial" w:cs="Arial"/>
        </w:rPr>
      </w:pPr>
      <w:r>
        <w:rPr>
          <w:rFonts w:ascii="Arial" w:hAnsi="Arial" w:cs="Arial"/>
        </w:rPr>
        <w:br w:type="page"/>
      </w:r>
    </w:p>
    <w:p w:rsidR="00572BB6" w:rsidRPr="00572BB6" w:rsidRDefault="00572BB6" w:rsidP="00572BB6">
      <w:pPr>
        <w:tabs>
          <w:tab w:val="left" w:pos="-600"/>
        </w:tabs>
        <w:spacing w:after="120" w:line="276" w:lineRule="auto"/>
        <w:ind w:left="3544" w:hanging="3544"/>
        <w:jc w:val="both"/>
        <w:rPr>
          <w:rFonts w:ascii="Arial" w:hAnsi="Arial" w:cs="Arial"/>
          <w:i/>
        </w:rPr>
      </w:pPr>
      <w:r w:rsidRPr="00572BB6">
        <w:rPr>
          <w:rFonts w:ascii="Arial" w:hAnsi="Arial" w:cs="Arial"/>
          <w:b/>
          <w:i/>
          <w:sz w:val="18"/>
          <w:szCs w:val="18"/>
          <w:u w:val="single"/>
        </w:rPr>
        <w:lastRenderedPageBreak/>
        <w:t>PEDIDO DE INFORMAÇÕES Nº 1878/15:</w:t>
      </w:r>
      <w:r w:rsidRPr="00572BB6">
        <w:rPr>
          <w:rFonts w:ascii="Arial" w:hAnsi="Arial" w:cs="Arial"/>
          <w:i/>
          <w:sz w:val="18"/>
          <w:szCs w:val="18"/>
        </w:rPr>
        <w:tab/>
        <w:t>Refere-se às bases legais para a cobrança da complementação do IPTU, resultante do recadastramento imobiliário</w:t>
      </w:r>
      <w:r>
        <w:rPr>
          <w:rFonts w:ascii="Arial" w:hAnsi="Arial" w:cs="Arial"/>
          <w:i/>
          <w:sz w:val="18"/>
          <w:szCs w:val="18"/>
        </w:rPr>
        <w:t xml:space="preserve"> (</w:t>
      </w:r>
      <w:r w:rsidRPr="00572BB6">
        <w:rPr>
          <w:rFonts w:ascii="Arial" w:hAnsi="Arial" w:cs="Arial"/>
          <w:b/>
          <w:i/>
          <w:sz w:val="18"/>
          <w:szCs w:val="18"/>
        </w:rPr>
        <w:t>fls. 2/2</w:t>
      </w:r>
      <w:r>
        <w:rPr>
          <w:rFonts w:ascii="Arial" w:hAnsi="Arial" w:cs="Arial"/>
          <w:i/>
          <w:sz w:val="18"/>
          <w:szCs w:val="18"/>
        </w:rPr>
        <w:t>)</w:t>
      </w:r>
      <w:r w:rsidRPr="00572BB6">
        <w:rPr>
          <w:rFonts w:ascii="Arial" w:hAnsi="Arial" w:cs="Arial"/>
          <w:i/>
          <w:sz w:val="18"/>
          <w:szCs w:val="18"/>
        </w:rPr>
        <w:t>.</w:t>
      </w:r>
      <w:r w:rsidRPr="00572BB6">
        <w:rPr>
          <w:rFonts w:ascii="Arial" w:hAnsi="Arial" w:cs="Arial"/>
          <w:i/>
        </w:rPr>
        <w:t xml:space="preserve"> </w:t>
      </w:r>
      <w:r w:rsidRPr="00572BB6">
        <w:rPr>
          <w:rFonts w:ascii="Arial" w:hAnsi="Arial" w:cs="Arial"/>
          <w:i/>
        </w:rPr>
        <w:cr/>
      </w:r>
    </w:p>
    <w:p w:rsidR="00572BB6" w:rsidRPr="00572BB6" w:rsidRDefault="00572BB6" w:rsidP="00572BB6">
      <w:pPr>
        <w:tabs>
          <w:tab w:val="left" w:pos="-600"/>
        </w:tabs>
        <w:spacing w:after="120" w:line="324" w:lineRule="auto"/>
        <w:ind w:left="1701"/>
        <w:jc w:val="both"/>
        <w:rPr>
          <w:rFonts w:ascii="Arial" w:hAnsi="Arial" w:cs="Arial"/>
          <w:i/>
          <w:sz w:val="20"/>
          <w:szCs w:val="20"/>
        </w:rPr>
      </w:pPr>
      <w:r w:rsidRPr="00572BB6">
        <w:rPr>
          <w:rFonts w:ascii="Arial" w:hAnsi="Arial" w:cs="Arial"/>
          <w:i/>
          <w:sz w:val="20"/>
          <w:szCs w:val="20"/>
        </w:rPr>
        <w:t>“Art. 43 – A modificação induzida, de ofício ou em consequência de decisão administrativa ou judicial, nos critérios jurídicos adotados pela autoridade administrativa no exercício do lançamento, somente pode ser efetivada, em relação a um mesmo sujeito passivo, quando a fato gerador ocorrido posteriormente à sua introdução”;</w:t>
      </w:r>
    </w:p>
    <w:p w:rsidR="00572BB6" w:rsidRPr="00572BB6" w:rsidRDefault="00572BB6" w:rsidP="00572BB6">
      <w:pPr>
        <w:tabs>
          <w:tab w:val="left" w:pos="-600"/>
        </w:tabs>
        <w:spacing w:after="120" w:line="324" w:lineRule="auto"/>
        <w:ind w:firstLine="1701"/>
        <w:jc w:val="both"/>
        <w:rPr>
          <w:rFonts w:ascii="Arial" w:hAnsi="Arial" w:cs="Arial"/>
        </w:rPr>
      </w:pPr>
      <w:r w:rsidRPr="00572BB6">
        <w:rPr>
          <w:rFonts w:ascii="Arial" w:hAnsi="Arial" w:cs="Arial"/>
          <w:b/>
        </w:rPr>
        <w:t>CONSIDERANDO</w:t>
      </w:r>
      <w:r w:rsidRPr="00572BB6">
        <w:rPr>
          <w:rFonts w:ascii="Arial" w:hAnsi="Arial" w:cs="Arial"/>
        </w:rPr>
        <w:t>, ainda, que o lançamento do IPTU é anual, de acordo com os dados cadastrais do início do exercício, conforme estabelecido pelos artigos 109 e 110 do Código Tributário do Município:</w:t>
      </w:r>
    </w:p>
    <w:p w:rsidR="00572BB6" w:rsidRPr="00572BB6" w:rsidRDefault="00572BB6" w:rsidP="00572BB6">
      <w:pPr>
        <w:tabs>
          <w:tab w:val="left" w:pos="-600"/>
        </w:tabs>
        <w:spacing w:after="120" w:line="324" w:lineRule="auto"/>
        <w:ind w:left="1701"/>
        <w:jc w:val="both"/>
        <w:rPr>
          <w:rFonts w:ascii="Arial" w:hAnsi="Arial" w:cs="Arial"/>
          <w:i/>
          <w:sz w:val="20"/>
          <w:szCs w:val="20"/>
        </w:rPr>
      </w:pPr>
      <w:r w:rsidRPr="00572BB6">
        <w:rPr>
          <w:rFonts w:ascii="Arial" w:hAnsi="Arial" w:cs="Arial"/>
          <w:i/>
          <w:sz w:val="20"/>
          <w:szCs w:val="20"/>
        </w:rPr>
        <w:t xml:space="preserve">“Art. 109 – O imposto é de lançamento anual, respeitada a situação do imóvel, conforme cadastro existente no início do exercício a que se referir </w:t>
      </w:r>
      <w:proofErr w:type="gramStart"/>
      <w:r w:rsidRPr="00572BB6">
        <w:rPr>
          <w:rFonts w:ascii="Arial" w:hAnsi="Arial" w:cs="Arial"/>
          <w:i/>
          <w:sz w:val="20"/>
          <w:szCs w:val="20"/>
        </w:rPr>
        <w:t>a</w:t>
      </w:r>
      <w:proofErr w:type="gramEnd"/>
      <w:r w:rsidRPr="00572BB6">
        <w:rPr>
          <w:rFonts w:ascii="Arial" w:hAnsi="Arial" w:cs="Arial"/>
          <w:i/>
          <w:sz w:val="20"/>
          <w:szCs w:val="20"/>
        </w:rPr>
        <w:t xml:space="preserve"> tributação;”</w:t>
      </w:r>
    </w:p>
    <w:p w:rsidR="00572BB6" w:rsidRPr="00572BB6" w:rsidRDefault="00572BB6" w:rsidP="00572BB6">
      <w:pPr>
        <w:tabs>
          <w:tab w:val="left" w:pos="-600"/>
        </w:tabs>
        <w:spacing w:after="120" w:line="324" w:lineRule="auto"/>
        <w:ind w:left="1701"/>
        <w:jc w:val="both"/>
        <w:rPr>
          <w:rFonts w:ascii="Arial" w:hAnsi="Arial" w:cs="Arial"/>
        </w:rPr>
      </w:pPr>
      <w:r w:rsidRPr="00572BB6">
        <w:rPr>
          <w:rFonts w:ascii="Arial" w:hAnsi="Arial" w:cs="Arial"/>
          <w:i/>
          <w:sz w:val="20"/>
          <w:szCs w:val="20"/>
        </w:rPr>
        <w:t>“Art. 110 – O imposto é lançado em nome do contribuinte de acordo com os dados constantes do cadastro fiscal”;</w:t>
      </w:r>
      <w:r w:rsidRPr="00572BB6">
        <w:rPr>
          <w:rFonts w:ascii="Arial" w:hAnsi="Arial" w:cs="Arial"/>
        </w:rPr>
        <w:t xml:space="preserve"> </w:t>
      </w:r>
      <w:proofErr w:type="gramStart"/>
      <w:r w:rsidRPr="00572BB6">
        <w:rPr>
          <w:rFonts w:ascii="Arial" w:hAnsi="Arial" w:cs="Arial"/>
        </w:rPr>
        <w:t>e</w:t>
      </w:r>
      <w:proofErr w:type="gramEnd"/>
    </w:p>
    <w:p w:rsidR="00572BB6" w:rsidRPr="00572BB6" w:rsidRDefault="00572BB6" w:rsidP="00572BB6">
      <w:pPr>
        <w:tabs>
          <w:tab w:val="left" w:pos="-600"/>
        </w:tabs>
        <w:spacing w:after="120" w:line="324" w:lineRule="auto"/>
        <w:ind w:firstLine="1701"/>
        <w:jc w:val="both"/>
        <w:rPr>
          <w:rFonts w:ascii="Arial" w:hAnsi="Arial" w:cs="Arial"/>
        </w:rPr>
      </w:pPr>
      <w:r w:rsidRPr="00572BB6">
        <w:rPr>
          <w:rFonts w:ascii="Arial" w:hAnsi="Arial" w:cs="Arial"/>
          <w:b/>
        </w:rPr>
        <w:t>CONSIDERANDO</w:t>
      </w:r>
      <w:r w:rsidRPr="00572BB6">
        <w:rPr>
          <w:rFonts w:ascii="Arial" w:hAnsi="Arial" w:cs="Arial"/>
        </w:rPr>
        <w:t>, finalmente, em linguagem direta, que o recadastramento feito em agosto de 2015 somente poderá afetar o lançamento do IPTU no ano de 2016,</w:t>
      </w:r>
    </w:p>
    <w:p w:rsidR="00F65C85" w:rsidRPr="00E27482" w:rsidRDefault="00F65C85" w:rsidP="00EA03BD">
      <w:pPr>
        <w:tabs>
          <w:tab w:val="left" w:pos="-600"/>
        </w:tabs>
        <w:spacing w:after="120" w:line="324" w:lineRule="auto"/>
        <w:ind w:firstLine="1701"/>
        <w:jc w:val="both"/>
        <w:rPr>
          <w:rFonts w:ascii="Arial" w:hAnsi="Arial" w:cs="Arial"/>
        </w:rPr>
      </w:pPr>
      <w:r w:rsidRPr="00E27482">
        <w:rPr>
          <w:rFonts w:ascii="Arial" w:hAnsi="Arial" w:cs="Arial"/>
          <w:b/>
        </w:rPr>
        <w:t>REQUEREMOS</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572BB6" w:rsidRPr="00572BB6" w:rsidRDefault="00572BB6" w:rsidP="00572BB6">
      <w:pPr>
        <w:pStyle w:val="PargrafodaLista"/>
        <w:numPr>
          <w:ilvl w:val="0"/>
          <w:numId w:val="2"/>
        </w:numPr>
        <w:tabs>
          <w:tab w:val="clear" w:pos="360"/>
          <w:tab w:val="num" w:pos="2127"/>
        </w:tabs>
        <w:spacing w:after="120" w:line="324" w:lineRule="auto"/>
        <w:ind w:left="2126" w:hanging="425"/>
        <w:contextualSpacing w:val="0"/>
        <w:jc w:val="both"/>
        <w:rPr>
          <w:rFonts w:ascii="Arial" w:hAnsi="Arial" w:cs="Arial"/>
        </w:rPr>
      </w:pPr>
      <w:r w:rsidRPr="00572BB6">
        <w:rPr>
          <w:rFonts w:ascii="Arial" w:hAnsi="Arial" w:cs="Arial"/>
        </w:rPr>
        <w:t>A Prefeitura se baseou em algum artigo do Código Tributário Municipal para realizar em 2015 a cobrança da complementação do IPTU, resultante do recadastramento imobiliário, cobrança essa que somente deveria ser aplicada em 2016? Qual?</w:t>
      </w:r>
    </w:p>
    <w:p w:rsidR="00EA03BD" w:rsidRPr="00572BB6" w:rsidRDefault="00572BB6" w:rsidP="00572BB6">
      <w:pPr>
        <w:pStyle w:val="PargrafodaLista"/>
        <w:numPr>
          <w:ilvl w:val="0"/>
          <w:numId w:val="2"/>
        </w:numPr>
        <w:tabs>
          <w:tab w:val="clear" w:pos="360"/>
          <w:tab w:val="num" w:pos="2127"/>
        </w:tabs>
        <w:spacing w:after="120" w:line="324" w:lineRule="auto"/>
        <w:ind w:left="2126" w:hanging="425"/>
        <w:contextualSpacing w:val="0"/>
        <w:jc w:val="both"/>
        <w:rPr>
          <w:rFonts w:ascii="Arial" w:hAnsi="Arial" w:cs="Arial"/>
        </w:rPr>
      </w:pPr>
      <w:r w:rsidRPr="00572BB6">
        <w:rPr>
          <w:rFonts w:ascii="Arial" w:hAnsi="Arial" w:cs="Arial"/>
        </w:rPr>
        <w:t>Em caso negativo, qual foi o embasamento jurídico que levou a Prefeitura a efetuar esta cobrança?</w:t>
      </w:r>
    </w:p>
    <w:p w:rsidR="00F65C85" w:rsidRPr="00E27482" w:rsidRDefault="00F65C85" w:rsidP="00572BB6">
      <w:pPr>
        <w:tabs>
          <w:tab w:val="left" w:pos="-600"/>
        </w:tabs>
        <w:spacing w:after="240" w:line="360" w:lineRule="auto"/>
        <w:ind w:firstLine="1701"/>
        <w:jc w:val="both"/>
        <w:rPr>
          <w:rFonts w:ascii="Arial" w:hAnsi="Arial" w:cs="Arial"/>
        </w:rPr>
      </w:pPr>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p w:rsidR="0057797D" w:rsidRDefault="00F65C85" w:rsidP="00E27482">
      <w:pPr>
        <w:tabs>
          <w:tab w:val="left" w:pos="-600"/>
        </w:tabs>
        <w:spacing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572BB6">
        <w:rPr>
          <w:rFonts w:ascii="Arial" w:hAnsi="Arial" w:cs="Arial"/>
        </w:rPr>
        <w:t>23 de setembro de 2015.</w:t>
      </w:r>
    </w:p>
    <w:p w:rsidR="00572BB6" w:rsidRDefault="00572BB6" w:rsidP="00E27482">
      <w:pPr>
        <w:tabs>
          <w:tab w:val="left" w:pos="-600"/>
        </w:tabs>
        <w:spacing w:line="324" w:lineRule="auto"/>
        <w:ind w:firstLine="1701"/>
        <w:jc w:val="both"/>
        <w:rPr>
          <w:rFonts w:ascii="Arial" w:hAnsi="Arial" w:cs="Arial"/>
        </w:rPr>
      </w:pPr>
    </w:p>
    <w:p w:rsidR="00572BB6" w:rsidRDefault="00572BB6" w:rsidP="00E27482">
      <w:pPr>
        <w:tabs>
          <w:tab w:val="left" w:pos="-600"/>
        </w:tabs>
        <w:spacing w:line="324" w:lineRule="auto"/>
        <w:ind w:firstLine="1701"/>
        <w:jc w:val="both"/>
        <w:rPr>
          <w:rFonts w:ascii="Arial" w:hAnsi="Arial" w:cs="Arial"/>
        </w:rPr>
      </w:pPr>
    </w:p>
    <w:p w:rsidR="00572BB6" w:rsidRDefault="00572BB6" w:rsidP="00E27482">
      <w:pPr>
        <w:tabs>
          <w:tab w:val="left" w:pos="-600"/>
        </w:tabs>
        <w:spacing w:line="324" w:lineRule="auto"/>
        <w:ind w:firstLine="1701"/>
        <w:jc w:val="both"/>
        <w:rPr>
          <w:rFonts w:ascii="Arial" w:hAnsi="Arial" w:cs="Arial"/>
        </w:rPr>
      </w:pPr>
    </w:p>
    <w:p w:rsidR="00572BB6" w:rsidRPr="00572BB6" w:rsidRDefault="00572BB6" w:rsidP="00572BB6">
      <w:pPr>
        <w:jc w:val="center"/>
        <w:rPr>
          <w:rFonts w:ascii="Arial" w:hAnsi="Arial"/>
          <w:b/>
          <w:lang w:val="en-US"/>
        </w:rPr>
      </w:pPr>
      <w:r w:rsidRPr="00572BB6">
        <w:rPr>
          <w:rFonts w:ascii="Arial" w:hAnsi="Arial"/>
          <w:b/>
          <w:lang w:val="en-US"/>
        </w:rPr>
        <w:t>EDGARD SASAKI</w:t>
      </w:r>
    </w:p>
    <w:p w:rsidR="00572BB6" w:rsidRPr="00E27482" w:rsidRDefault="00572BB6" w:rsidP="00572BB6">
      <w:pPr>
        <w:jc w:val="center"/>
        <w:rPr>
          <w:rFonts w:ascii="Arial" w:hAnsi="Arial"/>
        </w:rPr>
      </w:pPr>
      <w:r w:rsidRPr="00572BB6">
        <w:rPr>
          <w:rFonts w:ascii="Arial" w:hAnsi="Arial"/>
        </w:rPr>
        <w:t>Vereador – DEM</w:t>
      </w:r>
    </w:p>
    <w:sectPr w:rsidR="00572BB6" w:rsidRPr="00E27482"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2E8" w:rsidRDefault="001F62E8">
      <w:r>
        <w:separator/>
      </w:r>
    </w:p>
  </w:endnote>
  <w:endnote w:type="continuationSeparator" w:id="0">
    <w:p w:rsidR="001F62E8" w:rsidRDefault="001F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2E8" w:rsidRDefault="001F62E8">
      <w:r>
        <w:separator/>
      </w:r>
    </w:p>
  </w:footnote>
  <w:footnote w:type="continuationSeparator" w:id="0">
    <w:p w:rsidR="001F62E8" w:rsidRDefault="001F6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F13C3"/>
    <w:rsid w:val="001F62E8"/>
    <w:rsid w:val="00204ED7"/>
    <w:rsid w:val="00253C82"/>
    <w:rsid w:val="002A7434"/>
    <w:rsid w:val="002C4B2B"/>
    <w:rsid w:val="002F02DB"/>
    <w:rsid w:val="00323F0F"/>
    <w:rsid w:val="003861B4"/>
    <w:rsid w:val="00397FF3"/>
    <w:rsid w:val="00412795"/>
    <w:rsid w:val="004539D3"/>
    <w:rsid w:val="00487D64"/>
    <w:rsid w:val="00493115"/>
    <w:rsid w:val="004E0A11"/>
    <w:rsid w:val="004E46DA"/>
    <w:rsid w:val="004F39E9"/>
    <w:rsid w:val="00505FD8"/>
    <w:rsid w:val="00536DB7"/>
    <w:rsid w:val="00564368"/>
    <w:rsid w:val="00572BB6"/>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6F7D"/>
    <w:rsid w:val="006E7E66"/>
    <w:rsid w:val="00715F74"/>
    <w:rsid w:val="007253CB"/>
    <w:rsid w:val="00725E66"/>
    <w:rsid w:val="0073407F"/>
    <w:rsid w:val="00775A1B"/>
    <w:rsid w:val="007837E5"/>
    <w:rsid w:val="007F75CA"/>
    <w:rsid w:val="0080197E"/>
    <w:rsid w:val="00877E50"/>
    <w:rsid w:val="008909A4"/>
    <w:rsid w:val="008A0EB2"/>
    <w:rsid w:val="008C1FCB"/>
    <w:rsid w:val="00976853"/>
    <w:rsid w:val="009768E6"/>
    <w:rsid w:val="009A2ABD"/>
    <w:rsid w:val="009B207E"/>
    <w:rsid w:val="009B32F8"/>
    <w:rsid w:val="009D50D4"/>
    <w:rsid w:val="009E1F05"/>
    <w:rsid w:val="00A46B01"/>
    <w:rsid w:val="00A77E76"/>
    <w:rsid w:val="00A92CB9"/>
    <w:rsid w:val="00AC712C"/>
    <w:rsid w:val="00BA1565"/>
    <w:rsid w:val="00BA1922"/>
    <w:rsid w:val="00BD3C47"/>
    <w:rsid w:val="00BE4DB0"/>
    <w:rsid w:val="00BF791A"/>
    <w:rsid w:val="00C06BEA"/>
    <w:rsid w:val="00C36E68"/>
    <w:rsid w:val="00C44D39"/>
    <w:rsid w:val="00CA759E"/>
    <w:rsid w:val="00CB2BAB"/>
    <w:rsid w:val="00D14EB1"/>
    <w:rsid w:val="00D2072E"/>
    <w:rsid w:val="00D74ADF"/>
    <w:rsid w:val="00DB48F6"/>
    <w:rsid w:val="00DF77C5"/>
    <w:rsid w:val="00E11F92"/>
    <w:rsid w:val="00E14F37"/>
    <w:rsid w:val="00E27482"/>
    <w:rsid w:val="00E3022D"/>
    <w:rsid w:val="00E34667"/>
    <w:rsid w:val="00E86C30"/>
    <w:rsid w:val="00E90C30"/>
    <w:rsid w:val="00EA03BD"/>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572B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572B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4</TotalTime>
  <Pages>2</Pages>
  <Words>576</Words>
  <Characters>3112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2015-09-04T19:59:00Z</cp:lastPrinted>
  <dcterms:created xsi:type="dcterms:W3CDTF">2015-09-21T12:55:00Z</dcterms:created>
  <dcterms:modified xsi:type="dcterms:W3CDTF">2015-09-21T14:17:00Z</dcterms:modified>
</cp:coreProperties>
</file>